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FD6A" w14:textId="77777777" w:rsidR="00A3284B" w:rsidRPr="00494B52" w:rsidRDefault="00A3284B" w:rsidP="00A3284B">
      <w:pPr>
        <w:spacing w:after="0"/>
        <w:jc w:val="center"/>
        <w:rPr>
          <w:b/>
          <w:bCs/>
          <w:sz w:val="22"/>
        </w:rPr>
      </w:pPr>
      <w:r w:rsidRPr="00494B52">
        <w:rPr>
          <w:b/>
          <w:bCs/>
          <w:sz w:val="22"/>
        </w:rPr>
        <w:t>Előterjesztés</w:t>
      </w:r>
    </w:p>
    <w:p w14:paraId="0728BC21" w14:textId="77777777" w:rsidR="00A3284B" w:rsidRPr="00494B52" w:rsidRDefault="00A3284B" w:rsidP="00A3284B">
      <w:pPr>
        <w:spacing w:after="0"/>
        <w:jc w:val="center"/>
        <w:rPr>
          <w:rStyle w:val="Kiemels2"/>
          <w:sz w:val="22"/>
        </w:rPr>
      </w:pPr>
    </w:p>
    <w:p w14:paraId="0866A5E0" w14:textId="1738C348" w:rsidR="00A3284B" w:rsidRPr="00494B52" w:rsidRDefault="00A3284B" w:rsidP="00494B52">
      <w:pPr>
        <w:autoSpaceDE w:val="0"/>
        <w:autoSpaceDN w:val="0"/>
        <w:adjustRightInd w:val="0"/>
        <w:jc w:val="center"/>
        <w:rPr>
          <w:b/>
          <w:sz w:val="22"/>
        </w:rPr>
      </w:pPr>
      <w:r w:rsidRPr="00494B52">
        <w:rPr>
          <w:b/>
          <w:sz w:val="22"/>
        </w:rPr>
        <w:t>Együttműködési megállapodás aláírásáról a nemzeti értékek és hungarikumok gyűjtésének, népszerűsítésének, megismertetésének, megőrzésének és gondozásának támogatására vonatkozó pályázat benyújtásához</w:t>
      </w:r>
    </w:p>
    <w:p w14:paraId="64F62BBC" w14:textId="77777777" w:rsidR="00A3284B" w:rsidRPr="00494B52" w:rsidRDefault="00A3284B" w:rsidP="00A3284B">
      <w:pPr>
        <w:spacing w:after="0"/>
        <w:jc w:val="center"/>
        <w:rPr>
          <w:sz w:val="22"/>
        </w:rPr>
      </w:pPr>
      <w:r w:rsidRPr="00494B52">
        <w:rPr>
          <w:sz w:val="22"/>
        </w:rPr>
        <w:t>,,A katasztrófavédelemről és a hozzá kapcsolódó egyes törvény módosításáról szóló 2011.évi CXXVIII törvény 46.§.(4). bekezdése alapján a különleges jogrend alatt meghatározandó döntés keretében,,</w:t>
      </w:r>
    </w:p>
    <w:p w14:paraId="52F8AF53" w14:textId="77777777" w:rsidR="00A3284B" w:rsidRPr="00494B52" w:rsidRDefault="00A3284B" w:rsidP="00A3284B">
      <w:pPr>
        <w:spacing w:after="0"/>
        <w:rPr>
          <w:sz w:val="22"/>
        </w:rPr>
      </w:pPr>
    </w:p>
    <w:p w14:paraId="296AEFCD" w14:textId="77777777" w:rsidR="00A3284B" w:rsidRPr="00494B52" w:rsidRDefault="00A3284B" w:rsidP="00A3284B">
      <w:pPr>
        <w:spacing w:after="0"/>
        <w:rPr>
          <w:sz w:val="22"/>
        </w:rPr>
      </w:pPr>
      <w:r w:rsidRPr="00494B52">
        <w:rPr>
          <w:sz w:val="22"/>
        </w:rPr>
        <w:t xml:space="preserve">Az előterjesztést készítette: Jegyző </w:t>
      </w:r>
    </w:p>
    <w:p w14:paraId="366F68DC" w14:textId="5C15E7F9" w:rsidR="00A3284B" w:rsidRPr="00494B52" w:rsidRDefault="00A3284B" w:rsidP="00A3284B">
      <w:pPr>
        <w:spacing w:after="0"/>
        <w:rPr>
          <w:sz w:val="22"/>
        </w:rPr>
      </w:pPr>
      <w:r w:rsidRPr="00494B52">
        <w:rPr>
          <w:sz w:val="22"/>
        </w:rPr>
        <w:t>Előterjesztő: Polgármester</w:t>
      </w:r>
    </w:p>
    <w:p w14:paraId="6B169F74" w14:textId="77777777" w:rsidR="00A3284B" w:rsidRPr="00494B52" w:rsidRDefault="00A3284B" w:rsidP="00A3284B">
      <w:pPr>
        <w:spacing w:after="0"/>
        <w:rPr>
          <w:b/>
          <w:sz w:val="22"/>
        </w:rPr>
      </w:pPr>
    </w:p>
    <w:p w14:paraId="5DF015AE" w14:textId="77777777" w:rsidR="00A3284B" w:rsidRPr="00494B52" w:rsidRDefault="00A3284B" w:rsidP="00494B52">
      <w:pPr>
        <w:spacing w:after="0"/>
        <w:ind w:left="130" w:firstLine="0"/>
        <w:rPr>
          <w:b/>
          <w:sz w:val="22"/>
        </w:rPr>
      </w:pPr>
      <w:r w:rsidRPr="00494B52">
        <w:rPr>
          <w:b/>
          <w:sz w:val="22"/>
        </w:rPr>
        <w:t>1.Előzmények, különösen az adott tárgykörben hozott korábbi testületi döntések és azok végrehajtásának állása: ---</w:t>
      </w:r>
    </w:p>
    <w:p w14:paraId="5E7CADD1" w14:textId="77777777" w:rsidR="00A3284B" w:rsidRPr="00494B52" w:rsidRDefault="00A3284B" w:rsidP="00A3284B">
      <w:pPr>
        <w:spacing w:after="0"/>
        <w:rPr>
          <w:b/>
          <w:sz w:val="22"/>
        </w:rPr>
      </w:pPr>
    </w:p>
    <w:p w14:paraId="7025238F" w14:textId="5BC99F80" w:rsidR="00A3284B" w:rsidRPr="00494B52" w:rsidRDefault="00494B52" w:rsidP="00A3284B">
      <w:pPr>
        <w:spacing w:after="0"/>
        <w:ind w:left="0" w:firstLine="0"/>
        <w:rPr>
          <w:bCs/>
          <w:sz w:val="22"/>
        </w:rPr>
      </w:pPr>
      <w:r>
        <w:rPr>
          <w:b/>
          <w:sz w:val="22"/>
        </w:rPr>
        <w:t xml:space="preserve">   </w:t>
      </w:r>
      <w:r w:rsidR="00A3284B" w:rsidRPr="00494B52">
        <w:rPr>
          <w:b/>
          <w:sz w:val="22"/>
        </w:rPr>
        <w:t>2. Jogszabályi hivatkozások</w:t>
      </w:r>
      <w:r w:rsidR="00A3284B" w:rsidRPr="00494B52">
        <w:rPr>
          <w:sz w:val="22"/>
        </w:rPr>
        <w:t>: --</w:t>
      </w:r>
    </w:p>
    <w:p w14:paraId="5BD20FB8" w14:textId="77777777" w:rsidR="00A3284B" w:rsidRPr="00494B52" w:rsidRDefault="00A3284B" w:rsidP="00A3284B">
      <w:pPr>
        <w:spacing w:after="0"/>
        <w:rPr>
          <w:b/>
          <w:sz w:val="22"/>
        </w:rPr>
      </w:pPr>
    </w:p>
    <w:p w14:paraId="24B1FFE7" w14:textId="77777777" w:rsidR="00A3284B" w:rsidRPr="00494B52" w:rsidRDefault="00A3284B" w:rsidP="00A3284B">
      <w:pPr>
        <w:spacing w:after="0"/>
        <w:rPr>
          <w:b/>
          <w:sz w:val="22"/>
        </w:rPr>
      </w:pPr>
      <w:r w:rsidRPr="00494B52">
        <w:rPr>
          <w:b/>
          <w:sz w:val="22"/>
        </w:rPr>
        <w:t>3.Költségkihatások és egyéb szükséges feltételeket, illetve megteremtésük javasolt forrásai:</w:t>
      </w:r>
    </w:p>
    <w:p w14:paraId="5BB316A2" w14:textId="60F8D24E" w:rsidR="00A3284B" w:rsidRPr="00494B52" w:rsidRDefault="00494B52" w:rsidP="00A3284B">
      <w:pPr>
        <w:spacing w:after="0"/>
        <w:rPr>
          <w:i/>
          <w:sz w:val="22"/>
        </w:rPr>
      </w:pPr>
      <w:r>
        <w:rPr>
          <w:i/>
          <w:sz w:val="22"/>
        </w:rPr>
        <w:t xml:space="preserve"> </w:t>
      </w:r>
    </w:p>
    <w:p w14:paraId="00783D44" w14:textId="1FC8E704" w:rsidR="00A3284B" w:rsidRPr="00494B52" w:rsidRDefault="00494B52" w:rsidP="00A3284B">
      <w:pPr>
        <w:spacing w:after="0"/>
        <w:ind w:left="0" w:firstLine="0"/>
        <w:rPr>
          <w:b/>
          <w:sz w:val="22"/>
        </w:rPr>
      </w:pPr>
      <w:r>
        <w:rPr>
          <w:b/>
          <w:sz w:val="22"/>
        </w:rPr>
        <w:t xml:space="preserve">  </w:t>
      </w:r>
      <w:r w:rsidR="00A3284B" w:rsidRPr="00494B52">
        <w:rPr>
          <w:b/>
          <w:sz w:val="22"/>
        </w:rPr>
        <w:t xml:space="preserve">4. Tényállás bemutatása: </w:t>
      </w:r>
    </w:p>
    <w:p w14:paraId="0F5B4261" w14:textId="3B2F1A3B" w:rsidR="00E6628B" w:rsidRPr="00494B52" w:rsidRDefault="00E6628B" w:rsidP="00A3284B">
      <w:pPr>
        <w:spacing w:after="0"/>
        <w:ind w:left="48" w:right="14"/>
        <w:rPr>
          <w:sz w:val="22"/>
        </w:rPr>
      </w:pPr>
      <w:r w:rsidRPr="00494B52">
        <w:rPr>
          <w:sz w:val="22"/>
        </w:rPr>
        <w:t>Az Agrárminisztérium pályázatot írt ki a nemzeti értékek és hungarikumok gyűjtésének, népszerűsítésének, megismertetésének, megőrzésének és gondozásának támogatására.</w:t>
      </w:r>
    </w:p>
    <w:p w14:paraId="74040F59" w14:textId="4F712362" w:rsidR="009B5145" w:rsidRPr="00494B52" w:rsidRDefault="00E6628B" w:rsidP="00E6628B">
      <w:pPr>
        <w:ind w:left="48" w:right="14"/>
        <w:rPr>
          <w:sz w:val="22"/>
        </w:rPr>
      </w:pPr>
      <w:r w:rsidRPr="00494B52">
        <w:rPr>
          <w:sz w:val="22"/>
        </w:rPr>
        <w:t>A pályázat</w:t>
      </w:r>
      <w:r w:rsidR="009B5145" w:rsidRPr="00494B52">
        <w:rPr>
          <w:sz w:val="22"/>
        </w:rPr>
        <w:t xml:space="preserve"> célja a magyar nemzeti értékekről és a hungarikumokról szóló 2012.évi XXX.</w:t>
      </w:r>
      <w:r w:rsidR="00A3284B" w:rsidRPr="00494B52">
        <w:rPr>
          <w:sz w:val="22"/>
        </w:rPr>
        <w:t xml:space="preserve"> </w:t>
      </w:r>
      <w:r w:rsidR="009B5145" w:rsidRPr="00494B52">
        <w:rPr>
          <w:sz w:val="22"/>
        </w:rPr>
        <w:t>törvény szerinti, települési, tájegységi, megyei nemzeti értékek, külhoni magyarság nemzeti értékei, ágazati értékek, kiemelkedő nemzeti értékek, valamint a hungarikumok megismertetése és népszerűsítése határon belül és külhonban.</w:t>
      </w:r>
    </w:p>
    <w:p w14:paraId="27997DB4" w14:textId="6B4533FD" w:rsidR="009B5145" w:rsidRPr="00494B52" w:rsidRDefault="009B5145" w:rsidP="00E6628B">
      <w:pPr>
        <w:ind w:left="48" w:right="14"/>
        <w:rPr>
          <w:sz w:val="22"/>
        </w:rPr>
      </w:pPr>
      <w:r w:rsidRPr="00494B52">
        <w:rPr>
          <w:sz w:val="22"/>
        </w:rPr>
        <w:t>A pályázat kiemelt célja, hogy elősegítse a nemzeti értékek megőrzését a következő generációk számára, hogy mindennapjaik részévé váljanak, maradjanak.</w:t>
      </w:r>
    </w:p>
    <w:p w14:paraId="2DF39B05" w14:textId="31ACB431" w:rsidR="00494B52" w:rsidRPr="00494B52" w:rsidRDefault="00B06F11" w:rsidP="00494B52">
      <w:pPr>
        <w:rPr>
          <w:sz w:val="22"/>
        </w:rPr>
      </w:pPr>
      <w:r w:rsidRPr="00494B52">
        <w:rPr>
          <w:sz w:val="22"/>
        </w:rPr>
        <w:t>A pályázatok elektronikus felületen történő véglegesítésére, ezáltal benyújtására 202</w:t>
      </w:r>
      <w:r w:rsidR="00494B52">
        <w:rPr>
          <w:sz w:val="22"/>
        </w:rPr>
        <w:t>1</w:t>
      </w:r>
      <w:r w:rsidRPr="00494B52">
        <w:rPr>
          <w:sz w:val="22"/>
        </w:rPr>
        <w:t xml:space="preserve">. </w:t>
      </w:r>
      <w:r w:rsidR="00494B52">
        <w:rPr>
          <w:sz w:val="22"/>
        </w:rPr>
        <w:t>március</w:t>
      </w:r>
      <w:r w:rsidRPr="00494B52">
        <w:rPr>
          <w:sz w:val="22"/>
        </w:rPr>
        <w:t xml:space="preserve"> 1. 08:00 órától van lehetőség. </w:t>
      </w:r>
    </w:p>
    <w:p w14:paraId="758ED5EC" w14:textId="77777777" w:rsidR="00494B52" w:rsidRPr="00494B52" w:rsidRDefault="00494B52" w:rsidP="00494B52">
      <w:pPr>
        <w:ind w:left="130" w:firstLine="0"/>
        <w:rPr>
          <w:sz w:val="22"/>
        </w:rPr>
      </w:pPr>
      <w:r w:rsidRPr="00494B52">
        <w:rPr>
          <w:sz w:val="22"/>
        </w:rPr>
        <w:t xml:space="preserve">A támogatás formája egyszeri, vissza nem térítendő támogatás, mértéke az összes elszámolható költség legfeljebb 100%-a. </w:t>
      </w:r>
    </w:p>
    <w:p w14:paraId="5580C34D" w14:textId="196CCE1C" w:rsidR="00B06F11" w:rsidRPr="00494B52" w:rsidRDefault="00B06F11" w:rsidP="00B06F11">
      <w:pPr>
        <w:pStyle w:val="NormlWeb"/>
        <w:shd w:val="clear" w:color="auto" w:fill="FFFFFF"/>
        <w:spacing w:before="0" w:beforeAutospacing="0" w:after="150" w:afterAutospacing="0"/>
        <w:jc w:val="both"/>
        <w:rPr>
          <w:color w:val="000000" w:themeColor="text1"/>
          <w:sz w:val="22"/>
          <w:szCs w:val="22"/>
        </w:rPr>
      </w:pPr>
      <w:r w:rsidRPr="00494B52">
        <w:rPr>
          <w:color w:val="000000" w:themeColor="text1"/>
          <w:sz w:val="22"/>
          <w:szCs w:val="22"/>
        </w:rPr>
        <w:t>A pályázat három célterületet jelöl meg:</w:t>
      </w:r>
    </w:p>
    <w:p w14:paraId="4EEF80CF" w14:textId="76B6950B" w:rsidR="00B06F11" w:rsidRPr="00494B52" w:rsidRDefault="00B06F11" w:rsidP="00B06F11">
      <w:pPr>
        <w:pStyle w:val="NormlWeb"/>
        <w:shd w:val="clear" w:color="auto" w:fill="FFFFFF"/>
        <w:spacing w:before="0" w:beforeAutospacing="0" w:after="150" w:afterAutospacing="0"/>
        <w:jc w:val="both"/>
        <w:rPr>
          <w:color w:val="000000" w:themeColor="text1"/>
          <w:sz w:val="22"/>
          <w:szCs w:val="22"/>
        </w:rPr>
      </w:pPr>
      <w:r w:rsidRPr="00494B52">
        <w:rPr>
          <w:color w:val="000000" w:themeColor="text1"/>
          <w:sz w:val="22"/>
          <w:szCs w:val="22"/>
        </w:rPr>
        <w:t>Mindhárom célterületnél működési támogatásnak nem minősülő, egyszeri, vissza nem térítendő támogatás igényelhető. </w:t>
      </w:r>
    </w:p>
    <w:p w14:paraId="27924347" w14:textId="00027014" w:rsidR="00B06F11" w:rsidRPr="00494B52" w:rsidRDefault="00B06F11" w:rsidP="00B06F11">
      <w:pPr>
        <w:pStyle w:val="Cmsor2"/>
        <w:spacing w:after="270"/>
        <w:rPr>
          <w:sz w:val="22"/>
        </w:rPr>
      </w:pPr>
      <w:r w:rsidRPr="00494B52">
        <w:rPr>
          <w:sz w:val="22"/>
        </w:rPr>
        <w:t>Támogatási célok</w:t>
      </w:r>
    </w:p>
    <w:p w14:paraId="312BC4E6" w14:textId="2D1AAFFB" w:rsidR="00B06F11" w:rsidRPr="00494B52" w:rsidRDefault="00B06F11" w:rsidP="00880B25">
      <w:pPr>
        <w:spacing w:after="249" w:line="261" w:lineRule="auto"/>
        <w:ind w:left="0" w:right="81"/>
        <w:rPr>
          <w:b/>
          <w:bCs/>
          <w:sz w:val="22"/>
        </w:rPr>
      </w:pPr>
      <w:r w:rsidRPr="00494B52">
        <w:rPr>
          <w:b/>
          <w:bCs/>
          <w:sz w:val="22"/>
        </w:rPr>
        <w:t>I.célterület: A Htv. szerinti nemzeti értékek (azaz települési, tájegységi, megyei, ágazati, külhoni települési, külhoni tájegységi, külhoni nemzetrész értéktárban szereplő nemzeti értékek, kiemelkedő nemzeti értékek és hungarikumok) bemutatása és népszerűsítése:</w:t>
      </w:r>
    </w:p>
    <w:p w14:paraId="772D77AE" w14:textId="6E9EB338" w:rsidR="00B06F11" w:rsidRPr="00494B52" w:rsidRDefault="00B06F11" w:rsidP="00B06F11">
      <w:pPr>
        <w:spacing w:after="251"/>
        <w:ind w:right="96"/>
        <w:rPr>
          <w:sz w:val="22"/>
        </w:rPr>
      </w:pPr>
      <w:r w:rsidRPr="00494B52">
        <w:rPr>
          <w:sz w:val="22"/>
        </w:rPr>
        <w:t xml:space="preserve">a) nyomtatott és elektronikus kiadványok, honlapok, filmek készítésével a Htv. szerinti nemzeti értékeket vagy az értéktár bizottság értékgyűjtő tevékenységét bemutató </w:t>
      </w:r>
      <w:r w:rsidRPr="00494B52">
        <w:rPr>
          <w:noProof/>
          <w:sz w:val="22"/>
        </w:rPr>
        <w:drawing>
          <wp:inline distT="0" distB="0" distL="0" distR="0" wp14:anchorId="0152355E" wp14:editId="49D60E38">
            <wp:extent cx="45739" cy="15240"/>
            <wp:effectExtent l="0" t="0" r="0" b="0"/>
            <wp:docPr id="4385" name="Picture 4385"/>
            <wp:cNvGraphicFramePr/>
            <a:graphic xmlns:a="http://schemas.openxmlformats.org/drawingml/2006/main">
              <a:graphicData uri="http://schemas.openxmlformats.org/drawingml/2006/picture">
                <pic:pic xmlns:pic="http://schemas.openxmlformats.org/drawingml/2006/picture">
                  <pic:nvPicPr>
                    <pic:cNvPr id="4385" name="Picture 4385"/>
                    <pic:cNvPicPr/>
                  </pic:nvPicPr>
                  <pic:blipFill>
                    <a:blip r:embed="rId6"/>
                    <a:stretch>
                      <a:fillRect/>
                    </a:stretch>
                  </pic:blipFill>
                  <pic:spPr>
                    <a:xfrm>
                      <a:off x="0" y="0"/>
                      <a:ext cx="45739" cy="15240"/>
                    </a:xfrm>
                    <a:prstGeom prst="rect">
                      <a:avLst/>
                    </a:prstGeom>
                  </pic:spPr>
                </pic:pic>
              </a:graphicData>
            </a:graphic>
          </wp:inline>
        </w:drawing>
      </w:r>
      <w:r w:rsidRPr="00494B52">
        <w:rPr>
          <w:sz w:val="22"/>
        </w:rPr>
        <w:t xml:space="preserve"> írott vagy elektronikus kiadványok megalkotása, szerkesztése, összeállítása, kiadása és terjesztése, </w:t>
      </w:r>
      <w:r w:rsidRPr="00494B52">
        <w:rPr>
          <w:noProof/>
          <w:sz w:val="22"/>
        </w:rPr>
        <w:drawing>
          <wp:inline distT="0" distB="0" distL="0" distR="0" wp14:anchorId="33EC6797" wp14:editId="0F4EEAB8">
            <wp:extent cx="42689" cy="15240"/>
            <wp:effectExtent l="0" t="0" r="0" b="0"/>
            <wp:docPr id="4386" name="Picture 4386"/>
            <wp:cNvGraphicFramePr/>
            <a:graphic xmlns:a="http://schemas.openxmlformats.org/drawingml/2006/main">
              <a:graphicData uri="http://schemas.openxmlformats.org/drawingml/2006/picture">
                <pic:pic xmlns:pic="http://schemas.openxmlformats.org/drawingml/2006/picture">
                  <pic:nvPicPr>
                    <pic:cNvPr id="4386" name="Picture 4386"/>
                    <pic:cNvPicPr/>
                  </pic:nvPicPr>
                  <pic:blipFill>
                    <a:blip r:embed="rId7"/>
                    <a:stretch>
                      <a:fillRect/>
                    </a:stretch>
                  </pic:blipFill>
                  <pic:spPr>
                    <a:xfrm>
                      <a:off x="0" y="0"/>
                      <a:ext cx="42689" cy="15240"/>
                    </a:xfrm>
                    <a:prstGeom prst="rect">
                      <a:avLst/>
                    </a:prstGeom>
                  </pic:spPr>
                </pic:pic>
              </a:graphicData>
            </a:graphic>
          </wp:inline>
        </w:drawing>
      </w:r>
      <w:r w:rsidRPr="00494B52">
        <w:rPr>
          <w:sz w:val="22"/>
        </w:rPr>
        <w:t xml:space="preserve"> új honlap létrehozása, meglévő honlap szerkesztése és fenntartása, </w:t>
      </w:r>
      <w:r w:rsidRPr="00494B52">
        <w:rPr>
          <w:noProof/>
          <w:sz w:val="22"/>
        </w:rPr>
        <w:drawing>
          <wp:inline distT="0" distB="0" distL="0" distR="0" wp14:anchorId="618F46AB" wp14:editId="5097064E">
            <wp:extent cx="45739" cy="15240"/>
            <wp:effectExtent l="0" t="0" r="0" b="0"/>
            <wp:docPr id="4387" name="Picture 4387"/>
            <wp:cNvGraphicFramePr/>
            <a:graphic xmlns:a="http://schemas.openxmlformats.org/drawingml/2006/main">
              <a:graphicData uri="http://schemas.openxmlformats.org/drawingml/2006/picture">
                <pic:pic xmlns:pic="http://schemas.openxmlformats.org/drawingml/2006/picture">
                  <pic:nvPicPr>
                    <pic:cNvPr id="4387" name="Picture 4387"/>
                    <pic:cNvPicPr/>
                  </pic:nvPicPr>
                  <pic:blipFill>
                    <a:blip r:embed="rId8"/>
                    <a:stretch>
                      <a:fillRect/>
                    </a:stretch>
                  </pic:blipFill>
                  <pic:spPr>
                    <a:xfrm>
                      <a:off x="0" y="0"/>
                      <a:ext cx="45739" cy="15240"/>
                    </a:xfrm>
                    <a:prstGeom prst="rect">
                      <a:avLst/>
                    </a:prstGeom>
                  </pic:spPr>
                </pic:pic>
              </a:graphicData>
            </a:graphic>
          </wp:inline>
        </w:drawing>
      </w:r>
      <w:r w:rsidRPr="00494B52">
        <w:rPr>
          <w:sz w:val="22"/>
        </w:rPr>
        <w:t xml:space="preserve"> fényképsorozat, film készítése és népszerűsítése.</w:t>
      </w:r>
    </w:p>
    <w:p w14:paraId="26553D08" w14:textId="341B4A01" w:rsidR="00B06F11" w:rsidRPr="00494B52" w:rsidRDefault="00B06F11" w:rsidP="00B06F11">
      <w:pPr>
        <w:spacing w:after="3" w:line="261" w:lineRule="auto"/>
        <w:ind w:right="81"/>
        <w:rPr>
          <w:sz w:val="22"/>
        </w:rPr>
      </w:pPr>
      <w:r w:rsidRPr="00494B52">
        <w:rPr>
          <w:sz w:val="22"/>
        </w:rPr>
        <w:lastRenderedPageBreak/>
        <w:t>b) bemutató terek kialakításával</w:t>
      </w:r>
    </w:p>
    <w:p w14:paraId="2F132842" w14:textId="1A1E1614" w:rsidR="00B06F11" w:rsidRPr="00494B52" w:rsidRDefault="00B06F11" w:rsidP="00B06F11">
      <w:pPr>
        <w:spacing w:after="289" w:line="247" w:lineRule="auto"/>
        <w:ind w:right="82"/>
        <w:rPr>
          <w:sz w:val="22"/>
        </w:rPr>
      </w:pPr>
      <w:r w:rsidRPr="00494B52">
        <w:rPr>
          <w:sz w:val="22"/>
        </w:rPr>
        <w:t>A Htv. szerinti nemzeti értékeket vagy az értéktár bizottság értékgyűjtő tevékenységét bemutató terek kialakítása állandó vagy legalább a beszámoló benyújtásának határidejéig tartó időszaki kiállításként.</w:t>
      </w:r>
    </w:p>
    <w:p w14:paraId="0CFC4957" w14:textId="336C9063" w:rsidR="00B06F11" w:rsidRPr="00494B52" w:rsidRDefault="00B06F11" w:rsidP="00B06F11">
      <w:pPr>
        <w:spacing w:after="3" w:line="261" w:lineRule="auto"/>
        <w:ind w:right="81"/>
        <w:rPr>
          <w:sz w:val="22"/>
        </w:rPr>
      </w:pPr>
      <w:r w:rsidRPr="00494B52">
        <w:rPr>
          <w:sz w:val="22"/>
        </w:rPr>
        <w:t>c) rendezvények megvalósításával</w:t>
      </w:r>
    </w:p>
    <w:p w14:paraId="1B8903FE" w14:textId="77777777" w:rsidR="00B06F11" w:rsidRPr="00494B52" w:rsidRDefault="00B06F11" w:rsidP="00494B52">
      <w:pPr>
        <w:spacing w:after="360"/>
        <w:ind w:right="14"/>
        <w:rPr>
          <w:sz w:val="22"/>
        </w:rPr>
      </w:pPr>
      <w:r w:rsidRPr="00494B52">
        <w:rPr>
          <w:sz w:val="22"/>
        </w:rPr>
        <w:t>A Htv. szerinti nemzeti értékek bemutatását, népszerűsítését szolgáló rendezvények, programok szervezése és lebonyolítása</w:t>
      </w:r>
    </w:p>
    <w:p w14:paraId="324F1BD5" w14:textId="1A5CE721" w:rsidR="00B06F11" w:rsidRPr="00494B52" w:rsidRDefault="00B06F11" w:rsidP="00B06F11">
      <w:pPr>
        <w:spacing w:after="0"/>
        <w:ind w:left="0" w:right="14" w:firstLine="0"/>
        <w:rPr>
          <w:b/>
          <w:bCs/>
          <w:sz w:val="22"/>
        </w:rPr>
      </w:pPr>
      <w:r w:rsidRPr="00494B52">
        <w:rPr>
          <w:b/>
          <w:bCs/>
          <w:sz w:val="22"/>
        </w:rPr>
        <w:t>II.Célterület: Települési, tájegységi értéktárak létrehozásának segítése</w:t>
      </w:r>
    </w:p>
    <w:p w14:paraId="37F05A68" w14:textId="77777777" w:rsidR="00B06F11" w:rsidRPr="00494B52" w:rsidRDefault="00B06F11" w:rsidP="00B06F11">
      <w:pPr>
        <w:spacing w:after="0"/>
        <w:ind w:right="14"/>
        <w:rPr>
          <w:sz w:val="22"/>
        </w:rPr>
      </w:pPr>
    </w:p>
    <w:p w14:paraId="1FEB9A37" w14:textId="58EA84AA" w:rsidR="00B06F11" w:rsidRPr="00494B52" w:rsidRDefault="00B06F11" w:rsidP="00B06F11">
      <w:pPr>
        <w:spacing w:after="0"/>
        <w:ind w:right="14"/>
        <w:rPr>
          <w:sz w:val="22"/>
        </w:rPr>
      </w:pPr>
      <w:r w:rsidRPr="00494B52">
        <w:rPr>
          <w:sz w:val="22"/>
        </w:rPr>
        <w:t>Értéktárat még nem működtető települések (a továbbiakban: partner szervezet) vonatkozásában értéktárak létrehozásának támogatása az értéktár létrehozás és működtetés területén tapasztalattal bíró szervezetekkel partnerségben.</w:t>
      </w:r>
    </w:p>
    <w:p w14:paraId="2C87EFAC" w14:textId="2C4A636A" w:rsidR="00B06F11" w:rsidRPr="00494B52" w:rsidRDefault="00B06F11" w:rsidP="00B06F11">
      <w:pPr>
        <w:spacing w:after="5" w:line="247" w:lineRule="auto"/>
        <w:ind w:right="82"/>
        <w:rPr>
          <w:sz w:val="22"/>
        </w:rPr>
      </w:pPr>
      <w:r w:rsidRPr="00494B52">
        <w:rPr>
          <w:sz w:val="22"/>
        </w:rPr>
        <w:t>A pályázatot olyan, az értéktár létrehozás és működtetés területén tapasztalattal bíró szervezet(ek) nyújthat be, amely települési vagy tájegységi értéktár(ak) létrehozását segíti ott, ahol még nincs települési/tájegységi értéktár, illetve értéktár bizottság. A pályázati projektet az új értéktára</w:t>
      </w:r>
      <w:r w:rsidR="00494B52">
        <w:rPr>
          <w:sz w:val="22"/>
        </w:rPr>
        <w:t>k</w:t>
      </w:r>
      <w:r w:rsidRPr="00494B52">
        <w:rPr>
          <w:sz w:val="22"/>
        </w:rPr>
        <w:t xml:space="preserve"> létrehozó szervezettel (partner szervezet) együttműködésben kell megvalósítani.</w:t>
      </w:r>
    </w:p>
    <w:p w14:paraId="76025C18" w14:textId="40B72EAE" w:rsidR="00B06F11" w:rsidRPr="00494B52" w:rsidRDefault="00B06F11" w:rsidP="00B06F11">
      <w:pPr>
        <w:ind w:right="14"/>
        <w:rPr>
          <w:sz w:val="22"/>
        </w:rPr>
      </w:pPr>
      <w:r w:rsidRPr="00494B52">
        <w:rPr>
          <w:sz w:val="22"/>
        </w:rPr>
        <w:t>A közös projektek megvalósítása (előny a határon átnyúló vagy többirányú együttműködés) értéktárak létrehozására és működtetésére, a Htv. szerinti nemzeti értékek gyűjtésére, megismertetésére és népszerűsítésre, az értékgyűjtés módszertana tekintetében tapasztalatátadásra irányul. A pályázati projekt keretében a partner szervezetnek a létrehozott értéktárát működtetnie kell és egynél több nemzeti értéket szükséges felvennie, amelyek javaslati dokumentációi a hungarikum.hu honlapon az értéktár bizottságok számára közzétett mintának minden tekintetben megfelelnek.</w:t>
      </w:r>
    </w:p>
    <w:p w14:paraId="5393F0EA" w14:textId="7C9CCFA7" w:rsidR="00B06F11" w:rsidRPr="00494B52" w:rsidRDefault="00B06F11" w:rsidP="00B06F11">
      <w:pPr>
        <w:spacing w:after="3" w:line="261" w:lineRule="auto"/>
        <w:ind w:right="81"/>
        <w:rPr>
          <w:sz w:val="22"/>
        </w:rPr>
      </w:pPr>
      <w:r w:rsidRPr="00494B52">
        <w:rPr>
          <w:b/>
          <w:bCs/>
          <w:sz w:val="22"/>
        </w:rPr>
        <w:t>I</w:t>
      </w:r>
      <w:r w:rsidR="00A3284B" w:rsidRPr="00494B52">
        <w:rPr>
          <w:b/>
          <w:bCs/>
          <w:sz w:val="22"/>
        </w:rPr>
        <w:t>I</w:t>
      </w:r>
      <w:r w:rsidRPr="00494B52">
        <w:rPr>
          <w:b/>
          <w:bCs/>
          <w:sz w:val="22"/>
        </w:rPr>
        <w:t>I. célterület: Hagyomány a divatban viselet másként; a Kárpát-medence hagyományos öltözet-kultúrájának, valamint népi kézműves értékeinek megőrzése, népszerűsítése, alkalmazásuk a mai</w:t>
      </w:r>
      <w:r w:rsidRPr="00494B52">
        <w:rPr>
          <w:sz w:val="22"/>
        </w:rPr>
        <w:t xml:space="preserve"> </w:t>
      </w:r>
      <w:r w:rsidRPr="00494B52">
        <w:rPr>
          <w:b/>
          <w:bCs/>
          <w:sz w:val="22"/>
        </w:rPr>
        <w:t>öltözködéskultúrában</w:t>
      </w:r>
    </w:p>
    <w:p w14:paraId="445C0CC0" w14:textId="76641194" w:rsidR="00494B52" w:rsidRDefault="00B06F11" w:rsidP="00494B52">
      <w:pPr>
        <w:spacing w:after="120" w:line="247" w:lineRule="auto"/>
        <w:ind w:right="82"/>
        <w:rPr>
          <w:sz w:val="22"/>
        </w:rPr>
      </w:pPr>
      <w:r w:rsidRPr="00494B52">
        <w:rPr>
          <w:sz w:val="22"/>
        </w:rPr>
        <w:t xml:space="preserve">Kárpát-medence hagyományos öltözet-kultúrájának, valamint népi kézműves értékeinek megőrzése, népszerűsítése, alkalmazásuk a mai öltözködéskultúrában, hogy azok ünnepeink és hétköznapjaink részévé váljanak. Öltözetek és kiegészítőik tervezése (férfi, női vagy gyermek) és elkészítése, amelyek alapját tradicionális formavilág, díszítmény, alapanyag vagy technika jellemzi. Pályázni több darabból álló új kollekció </w:t>
      </w:r>
      <w:r w:rsidR="00A3284B" w:rsidRPr="00494B52">
        <w:rPr>
          <w:sz w:val="22"/>
        </w:rPr>
        <w:t>-</w:t>
      </w:r>
      <w:r w:rsidRPr="00494B52">
        <w:rPr>
          <w:sz w:val="22"/>
        </w:rPr>
        <w:t xml:space="preserve"> minimum 3 db alapanyagukban, stílusukban hasonló modellek </w:t>
      </w:r>
      <w:r w:rsidR="00A3284B" w:rsidRPr="00494B52">
        <w:rPr>
          <w:sz w:val="22"/>
        </w:rPr>
        <w:t>-</w:t>
      </w:r>
      <w:r w:rsidRPr="00494B52">
        <w:rPr>
          <w:sz w:val="22"/>
        </w:rPr>
        <w:t>rajzos és szöveges tervdokumentációjával lehet.</w:t>
      </w:r>
    </w:p>
    <w:p w14:paraId="273D5CAD" w14:textId="10CFD40D" w:rsidR="00B06F11" w:rsidRDefault="00B06F11" w:rsidP="00E6628B">
      <w:pPr>
        <w:ind w:left="130" w:firstLine="0"/>
        <w:rPr>
          <w:sz w:val="22"/>
        </w:rPr>
      </w:pPr>
      <w:r w:rsidRPr="00494B52">
        <w:rPr>
          <w:sz w:val="22"/>
        </w:rPr>
        <w:t>Telki község</w:t>
      </w:r>
      <w:r w:rsidR="00E6628B" w:rsidRPr="00494B52">
        <w:rPr>
          <w:sz w:val="22"/>
        </w:rPr>
        <w:t xml:space="preserve"> Önkormányzat jelen pályázati kiírás keretében az </w:t>
      </w:r>
      <w:r w:rsidRPr="00494B52">
        <w:rPr>
          <w:sz w:val="22"/>
        </w:rPr>
        <w:t>I</w:t>
      </w:r>
      <w:r w:rsidR="00E6628B" w:rsidRPr="00494B52">
        <w:rPr>
          <w:sz w:val="22"/>
        </w:rPr>
        <w:t xml:space="preserve">I. a) célterület vonatkozásában </w:t>
      </w:r>
      <w:r w:rsidRPr="00494B52">
        <w:rPr>
          <w:sz w:val="22"/>
        </w:rPr>
        <w:t>a Települési értéktár létrehozására kíván partner szervezetként pályázni, mint a Biatorbágyi Értéktár Bizottság partnerszervezete.</w:t>
      </w:r>
    </w:p>
    <w:p w14:paraId="6926EA6F" w14:textId="77777777" w:rsidR="00494B52" w:rsidRPr="00494B52" w:rsidRDefault="00494B52" w:rsidP="00494B52">
      <w:pPr>
        <w:spacing w:after="0" w:line="240" w:lineRule="auto"/>
        <w:ind w:left="-5" w:firstLine="0"/>
        <w:rPr>
          <w:rFonts w:eastAsia="Cambria" w:cstheme="minorHAnsi"/>
          <w:iCs/>
          <w:sz w:val="22"/>
        </w:rPr>
      </w:pPr>
      <w:r w:rsidRPr="00494B52">
        <w:rPr>
          <w:b/>
          <w:iCs/>
          <w:sz w:val="22"/>
        </w:rPr>
        <w:t xml:space="preserve">Pályázati célok: </w:t>
      </w:r>
      <w:r w:rsidRPr="00494B52">
        <w:rPr>
          <w:rFonts w:eastAsia="Cambria" w:cstheme="minorHAnsi"/>
          <w:iCs/>
          <w:sz w:val="22"/>
        </w:rPr>
        <w:t xml:space="preserve">A települési értéktár létrehozása. A helyi értéktár szakterületi kategóriáinak kialakítása az értékek gyűjtése során. A nemzeti értékek azonosítása és helyi-települési – értéktárba kerülésük elősegítése, dokumentálása. </w:t>
      </w:r>
    </w:p>
    <w:p w14:paraId="2E4C8251" w14:textId="483027D4" w:rsidR="00494B52" w:rsidRDefault="00494B52" w:rsidP="00494B52">
      <w:pPr>
        <w:ind w:left="0" w:firstLine="0"/>
        <w:rPr>
          <w:sz w:val="22"/>
        </w:rPr>
      </w:pPr>
    </w:p>
    <w:p w14:paraId="10B93562" w14:textId="60AE9228" w:rsidR="00494B52" w:rsidRDefault="00494B52" w:rsidP="00494B52">
      <w:pPr>
        <w:ind w:left="0" w:firstLine="0"/>
        <w:rPr>
          <w:sz w:val="22"/>
        </w:rPr>
      </w:pPr>
      <w:r>
        <w:rPr>
          <w:sz w:val="22"/>
        </w:rPr>
        <w:t>A pályázat benyújtásához a pályázó szervezettel kell egy együttműködési megállapodást kötni a pályázatban történő együttműködésre, ehhez kérjük a testület felhatalmazását..</w:t>
      </w:r>
    </w:p>
    <w:p w14:paraId="73DB91C6" w14:textId="4B5A6EE2" w:rsidR="00A3284B" w:rsidRPr="00494B52" w:rsidRDefault="00494B52" w:rsidP="00494B52">
      <w:pPr>
        <w:ind w:left="0" w:firstLine="0"/>
        <w:rPr>
          <w:sz w:val="22"/>
        </w:rPr>
      </w:pPr>
      <w:r>
        <w:rPr>
          <w:sz w:val="22"/>
        </w:rPr>
        <w:t>Te</w:t>
      </w:r>
      <w:r w:rsidR="00A3284B" w:rsidRPr="00494B52">
        <w:rPr>
          <w:sz w:val="22"/>
        </w:rPr>
        <w:t xml:space="preserve">lki, 2021. február </w:t>
      </w:r>
      <w:r>
        <w:rPr>
          <w:sz w:val="22"/>
        </w:rPr>
        <w:t>22</w:t>
      </w:r>
      <w:r w:rsidR="00A3284B" w:rsidRPr="00494B52">
        <w:rPr>
          <w:sz w:val="22"/>
        </w:rPr>
        <w:t>.</w:t>
      </w:r>
    </w:p>
    <w:p w14:paraId="0CDD3DF0" w14:textId="2E2539EF" w:rsidR="00A3284B" w:rsidRPr="00494B52" w:rsidRDefault="00A3284B" w:rsidP="00A3284B">
      <w:pPr>
        <w:spacing w:after="0"/>
        <w:ind w:left="6502" w:firstLine="578"/>
        <w:rPr>
          <w:sz w:val="22"/>
        </w:rPr>
      </w:pPr>
      <w:r w:rsidRPr="00494B52">
        <w:rPr>
          <w:sz w:val="22"/>
        </w:rPr>
        <w:t>Deltai Károly</w:t>
      </w:r>
    </w:p>
    <w:p w14:paraId="2D9E7B6E" w14:textId="3A570864" w:rsidR="00A3284B" w:rsidRPr="00494B52" w:rsidRDefault="00A3284B" w:rsidP="00A3284B">
      <w:pPr>
        <w:spacing w:after="0"/>
        <w:ind w:left="6502" w:firstLine="578"/>
        <w:rPr>
          <w:sz w:val="22"/>
        </w:rPr>
      </w:pPr>
      <w:r w:rsidRPr="00494B52">
        <w:rPr>
          <w:sz w:val="22"/>
        </w:rPr>
        <w:t>polgármester</w:t>
      </w:r>
    </w:p>
    <w:p w14:paraId="136412C1" w14:textId="77777777" w:rsidR="00494B52" w:rsidRDefault="00494B52" w:rsidP="00A3284B">
      <w:pPr>
        <w:spacing w:after="0" w:line="240" w:lineRule="auto"/>
        <w:jc w:val="center"/>
        <w:rPr>
          <w:b/>
          <w:sz w:val="22"/>
        </w:rPr>
      </w:pPr>
    </w:p>
    <w:p w14:paraId="31678421" w14:textId="77777777" w:rsidR="00494B52" w:rsidRDefault="00494B52" w:rsidP="00A3284B">
      <w:pPr>
        <w:spacing w:after="0" w:line="240" w:lineRule="auto"/>
        <w:jc w:val="center"/>
        <w:rPr>
          <w:b/>
          <w:sz w:val="22"/>
        </w:rPr>
      </w:pPr>
    </w:p>
    <w:p w14:paraId="6AB44676" w14:textId="013034D5" w:rsidR="00A3284B" w:rsidRPr="00494B52" w:rsidRDefault="00A3284B" w:rsidP="00A3284B">
      <w:pPr>
        <w:spacing w:after="0" w:line="240" w:lineRule="auto"/>
        <w:jc w:val="center"/>
        <w:rPr>
          <w:b/>
          <w:sz w:val="22"/>
        </w:rPr>
      </w:pPr>
      <w:r w:rsidRPr="00494B52">
        <w:rPr>
          <w:b/>
          <w:sz w:val="22"/>
        </w:rPr>
        <w:lastRenderedPageBreak/>
        <w:t>Határozati javaslatok</w:t>
      </w:r>
    </w:p>
    <w:p w14:paraId="20FFFC2E" w14:textId="77777777" w:rsidR="00A3284B" w:rsidRPr="00494B52" w:rsidRDefault="00A3284B" w:rsidP="00A3284B">
      <w:pPr>
        <w:spacing w:after="0" w:line="240" w:lineRule="auto"/>
        <w:jc w:val="center"/>
        <w:rPr>
          <w:b/>
          <w:sz w:val="22"/>
        </w:rPr>
      </w:pPr>
      <w:r w:rsidRPr="00494B52">
        <w:rPr>
          <w:b/>
          <w:sz w:val="22"/>
        </w:rPr>
        <w:t xml:space="preserve">Telki község </w:t>
      </w:r>
    </w:p>
    <w:p w14:paraId="177A25FD" w14:textId="77777777" w:rsidR="00A3284B" w:rsidRPr="00494B52" w:rsidRDefault="00A3284B" w:rsidP="00A3284B">
      <w:pPr>
        <w:spacing w:after="0" w:line="240" w:lineRule="auto"/>
        <w:jc w:val="center"/>
        <w:rPr>
          <w:b/>
          <w:sz w:val="22"/>
        </w:rPr>
      </w:pPr>
      <w:r w:rsidRPr="00494B52">
        <w:rPr>
          <w:b/>
          <w:sz w:val="22"/>
        </w:rPr>
        <w:t>Képviselő-testülete</w:t>
      </w:r>
    </w:p>
    <w:p w14:paraId="44101401" w14:textId="77777777" w:rsidR="00A3284B" w:rsidRPr="00494B52" w:rsidRDefault="00A3284B" w:rsidP="00A3284B">
      <w:pPr>
        <w:spacing w:after="0" w:line="240" w:lineRule="auto"/>
        <w:jc w:val="center"/>
        <w:rPr>
          <w:b/>
          <w:sz w:val="22"/>
        </w:rPr>
      </w:pPr>
      <w:r w:rsidRPr="00494B52">
        <w:rPr>
          <w:b/>
          <w:sz w:val="22"/>
        </w:rPr>
        <w:t>/2021. (II.   .) Öh. számú</w:t>
      </w:r>
    </w:p>
    <w:p w14:paraId="1A8CF568" w14:textId="4FC8BC93" w:rsidR="00A3284B" w:rsidRPr="00494B52" w:rsidRDefault="00A3284B" w:rsidP="00A3284B">
      <w:pPr>
        <w:jc w:val="center"/>
        <w:rPr>
          <w:b/>
          <w:sz w:val="22"/>
        </w:rPr>
      </w:pPr>
      <w:r w:rsidRPr="00494B52">
        <w:rPr>
          <w:b/>
          <w:sz w:val="22"/>
        </w:rPr>
        <w:t>Határozata</w:t>
      </w:r>
    </w:p>
    <w:p w14:paraId="7CE772DF" w14:textId="302F4714" w:rsidR="00A3284B" w:rsidRPr="00494B52" w:rsidRDefault="00A3284B" w:rsidP="00A3284B">
      <w:pPr>
        <w:autoSpaceDE w:val="0"/>
        <w:autoSpaceDN w:val="0"/>
        <w:adjustRightInd w:val="0"/>
        <w:jc w:val="center"/>
        <w:rPr>
          <w:b/>
          <w:sz w:val="22"/>
        </w:rPr>
      </w:pPr>
      <w:r w:rsidRPr="00494B52">
        <w:rPr>
          <w:b/>
          <w:sz w:val="22"/>
        </w:rPr>
        <w:t>Együttműködési megállapodás aláírásáról a nemzeti értékek és hungarikumok gyűjtésének, népszerűsítésének, megismertetésének, megőrzésének és gondozásának támogatására vonatkozó pályázat benyújtásához</w:t>
      </w:r>
    </w:p>
    <w:p w14:paraId="04035E93" w14:textId="77777777" w:rsidR="00A3284B" w:rsidRPr="00494B52" w:rsidRDefault="00A3284B" w:rsidP="00A3284B">
      <w:pPr>
        <w:spacing w:after="0" w:line="240" w:lineRule="auto"/>
        <w:rPr>
          <w:sz w:val="22"/>
        </w:rPr>
      </w:pPr>
      <w:r w:rsidRPr="00494B52">
        <w:rPr>
          <w:sz w:val="22"/>
        </w:rPr>
        <w:t xml:space="preserve">Magyarország Kormánya a 27/2021. (I.29.) Kormányrendeletében 2021. február 8. napjától veszélyhelyzetet hirdetett ki, a katasztrófavédelemről és a hozzá kapcsolódó egyes törvény módosításáról szóló 2011.évi CXXVIII törvény 46.§. (4) bekezdésben kapott felhatalmazás alapján Telki község Önkormányzat képviselő-testületének feladat és határkörében eljárva a következő döntést hozom: </w:t>
      </w:r>
    </w:p>
    <w:p w14:paraId="248FB48B" w14:textId="77777777" w:rsidR="00A3284B" w:rsidRPr="00494B52" w:rsidRDefault="00A3284B" w:rsidP="00A3284B">
      <w:pPr>
        <w:spacing w:after="0"/>
        <w:rPr>
          <w:sz w:val="22"/>
        </w:rPr>
      </w:pPr>
    </w:p>
    <w:p w14:paraId="34C6ED44" w14:textId="6CD4F8E7" w:rsidR="00E6628B" w:rsidRPr="00494B52" w:rsidRDefault="00A3284B" w:rsidP="00E6628B">
      <w:pPr>
        <w:ind w:left="130" w:firstLine="0"/>
        <w:rPr>
          <w:sz w:val="22"/>
        </w:rPr>
      </w:pPr>
      <w:r w:rsidRPr="00494B52">
        <w:rPr>
          <w:sz w:val="22"/>
        </w:rPr>
        <w:t>A</w:t>
      </w:r>
      <w:r w:rsidR="00E6628B" w:rsidRPr="00494B52">
        <w:rPr>
          <w:sz w:val="22"/>
        </w:rPr>
        <w:t xml:space="preserve"> HUNG-202</w:t>
      </w:r>
      <w:r w:rsidRPr="00494B52">
        <w:rPr>
          <w:sz w:val="22"/>
        </w:rPr>
        <w:t>1</w:t>
      </w:r>
      <w:r w:rsidR="00E6628B" w:rsidRPr="00494B52">
        <w:rPr>
          <w:sz w:val="22"/>
        </w:rPr>
        <w:t xml:space="preserve"> kódjelű, „Az Agrárminisztérium 202</w:t>
      </w:r>
      <w:r w:rsidRPr="00494B52">
        <w:rPr>
          <w:sz w:val="22"/>
        </w:rPr>
        <w:t>1</w:t>
      </w:r>
      <w:r w:rsidR="00E6628B" w:rsidRPr="00494B52">
        <w:rPr>
          <w:sz w:val="22"/>
        </w:rPr>
        <w:t>. évi pályázati felhívása a nemzeti értékek és hungarikumok gyűjtésének, népszerűsítésének, megismertetésének, megőrzésének és gondozásának támogatására” c</w:t>
      </w:r>
      <w:r w:rsidRPr="00494B52">
        <w:rPr>
          <w:sz w:val="22"/>
        </w:rPr>
        <w:t>ímű</w:t>
      </w:r>
      <w:r w:rsidR="00E6628B" w:rsidRPr="00494B52">
        <w:rPr>
          <w:sz w:val="22"/>
        </w:rPr>
        <w:t xml:space="preserve"> pályázat</w:t>
      </w:r>
      <w:r w:rsidRPr="00494B52">
        <w:rPr>
          <w:sz w:val="22"/>
        </w:rPr>
        <w:t>hoz kapcsolódó együttműködési megállapodás aláírásá</w:t>
      </w:r>
      <w:r w:rsidR="00494B52">
        <w:rPr>
          <w:sz w:val="22"/>
        </w:rPr>
        <w:t>t elfogadom</w:t>
      </w:r>
      <w:r w:rsidRPr="00494B52">
        <w:rPr>
          <w:sz w:val="22"/>
        </w:rPr>
        <w:t>.</w:t>
      </w:r>
    </w:p>
    <w:p w14:paraId="6D28E9DD" w14:textId="3C7C4877" w:rsidR="000852A4" w:rsidRPr="00494B52" w:rsidRDefault="00E6628B" w:rsidP="00A3284B">
      <w:pPr>
        <w:spacing w:after="0"/>
        <w:ind w:left="130" w:firstLine="0"/>
        <w:rPr>
          <w:sz w:val="22"/>
        </w:rPr>
      </w:pPr>
      <w:r w:rsidRPr="00494B52">
        <w:rPr>
          <w:sz w:val="22"/>
        </w:rPr>
        <w:t xml:space="preserve">Felelős: </w:t>
      </w:r>
      <w:r w:rsidR="00A3284B" w:rsidRPr="00494B52">
        <w:rPr>
          <w:sz w:val="22"/>
        </w:rPr>
        <w:t>Polgármester</w:t>
      </w:r>
      <w:r w:rsidRPr="00494B52">
        <w:rPr>
          <w:sz w:val="22"/>
        </w:rPr>
        <w:t xml:space="preserve"> </w:t>
      </w:r>
    </w:p>
    <w:p w14:paraId="2051747B" w14:textId="3988438A" w:rsidR="00E6628B" w:rsidRPr="00494B52" w:rsidRDefault="00E6628B" w:rsidP="00A3284B">
      <w:pPr>
        <w:spacing w:after="0"/>
        <w:ind w:left="130" w:firstLine="0"/>
        <w:rPr>
          <w:sz w:val="22"/>
        </w:rPr>
      </w:pPr>
      <w:r w:rsidRPr="00494B52">
        <w:rPr>
          <w:sz w:val="22"/>
        </w:rPr>
        <w:t>Határidő: 202</w:t>
      </w:r>
      <w:r w:rsidR="00A3284B" w:rsidRPr="00494B52">
        <w:rPr>
          <w:sz w:val="22"/>
        </w:rPr>
        <w:t>1</w:t>
      </w:r>
      <w:r w:rsidRPr="00494B52">
        <w:rPr>
          <w:sz w:val="22"/>
        </w:rPr>
        <w:t xml:space="preserve">. </w:t>
      </w:r>
      <w:r w:rsidR="00A3284B" w:rsidRPr="00494B52">
        <w:rPr>
          <w:sz w:val="22"/>
        </w:rPr>
        <w:t>március 1.</w:t>
      </w:r>
      <w:r w:rsidRPr="00494B52">
        <w:rPr>
          <w:sz w:val="22"/>
        </w:rPr>
        <w:t xml:space="preserve"> </w:t>
      </w:r>
    </w:p>
    <w:sectPr w:rsidR="00E6628B" w:rsidRPr="00494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8" style="width:10.8pt;height:3pt" coordsize="" o:spt="100" o:bullet="t" adj="0,,0" path="" stroked="f">
        <v:stroke joinstyle="miter"/>
        <v:imagedata r:id="rId1" o:title="image123"/>
        <v:formulas/>
        <v:path o:connecttype="segments"/>
      </v:shape>
    </w:pict>
  </w:numPicBullet>
  <w:abstractNum w:abstractNumId="0" w15:restartNumberingAfterBreak="0">
    <w:nsid w:val="04EA3125"/>
    <w:multiLevelType w:val="hybridMultilevel"/>
    <w:tmpl w:val="B0844DB4"/>
    <w:lvl w:ilvl="0" w:tplc="FCF84E2E">
      <w:start w:val="1"/>
      <w:numFmt w:val="upperRoman"/>
      <w:lvlText w:val="%1."/>
      <w:lvlJc w:val="left"/>
      <w:pPr>
        <w:ind w:left="850" w:hanging="720"/>
      </w:pPr>
      <w:rPr>
        <w:rFonts w:hint="default"/>
      </w:rPr>
    </w:lvl>
    <w:lvl w:ilvl="1" w:tplc="040E0019" w:tentative="1">
      <w:start w:val="1"/>
      <w:numFmt w:val="lowerLetter"/>
      <w:lvlText w:val="%2."/>
      <w:lvlJc w:val="left"/>
      <w:pPr>
        <w:ind w:left="1210" w:hanging="360"/>
      </w:pPr>
    </w:lvl>
    <w:lvl w:ilvl="2" w:tplc="040E001B" w:tentative="1">
      <w:start w:val="1"/>
      <w:numFmt w:val="lowerRoman"/>
      <w:lvlText w:val="%3."/>
      <w:lvlJc w:val="right"/>
      <w:pPr>
        <w:ind w:left="1930" w:hanging="180"/>
      </w:pPr>
    </w:lvl>
    <w:lvl w:ilvl="3" w:tplc="040E000F" w:tentative="1">
      <w:start w:val="1"/>
      <w:numFmt w:val="decimal"/>
      <w:lvlText w:val="%4."/>
      <w:lvlJc w:val="left"/>
      <w:pPr>
        <w:ind w:left="2650" w:hanging="360"/>
      </w:pPr>
    </w:lvl>
    <w:lvl w:ilvl="4" w:tplc="040E0019" w:tentative="1">
      <w:start w:val="1"/>
      <w:numFmt w:val="lowerLetter"/>
      <w:lvlText w:val="%5."/>
      <w:lvlJc w:val="left"/>
      <w:pPr>
        <w:ind w:left="3370" w:hanging="360"/>
      </w:pPr>
    </w:lvl>
    <w:lvl w:ilvl="5" w:tplc="040E001B" w:tentative="1">
      <w:start w:val="1"/>
      <w:numFmt w:val="lowerRoman"/>
      <w:lvlText w:val="%6."/>
      <w:lvlJc w:val="right"/>
      <w:pPr>
        <w:ind w:left="4090" w:hanging="180"/>
      </w:pPr>
    </w:lvl>
    <w:lvl w:ilvl="6" w:tplc="040E000F" w:tentative="1">
      <w:start w:val="1"/>
      <w:numFmt w:val="decimal"/>
      <w:lvlText w:val="%7."/>
      <w:lvlJc w:val="left"/>
      <w:pPr>
        <w:ind w:left="4810" w:hanging="360"/>
      </w:pPr>
    </w:lvl>
    <w:lvl w:ilvl="7" w:tplc="040E0019" w:tentative="1">
      <w:start w:val="1"/>
      <w:numFmt w:val="lowerLetter"/>
      <w:lvlText w:val="%8."/>
      <w:lvlJc w:val="left"/>
      <w:pPr>
        <w:ind w:left="5530" w:hanging="360"/>
      </w:pPr>
    </w:lvl>
    <w:lvl w:ilvl="8" w:tplc="040E001B" w:tentative="1">
      <w:start w:val="1"/>
      <w:numFmt w:val="lowerRoman"/>
      <w:lvlText w:val="%9."/>
      <w:lvlJc w:val="right"/>
      <w:pPr>
        <w:ind w:left="6250" w:hanging="180"/>
      </w:pPr>
    </w:lvl>
  </w:abstractNum>
  <w:abstractNum w:abstractNumId="1" w15:restartNumberingAfterBreak="0">
    <w:nsid w:val="21AF6E3A"/>
    <w:multiLevelType w:val="hybridMultilevel"/>
    <w:tmpl w:val="0654303A"/>
    <w:lvl w:ilvl="0" w:tplc="691CD492">
      <w:start w:val="1"/>
      <w:numFmt w:val="upperRoman"/>
      <w:lvlText w:val="%1."/>
      <w:lvlJc w:val="left"/>
      <w:pPr>
        <w:ind w:left="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4113C">
      <w:start w:val="1"/>
      <w:numFmt w:val="upperLetter"/>
      <w:lvlText w:val="%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145E">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0C0F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6008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6A64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4A70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E019E">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272A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793E1B"/>
    <w:multiLevelType w:val="hybridMultilevel"/>
    <w:tmpl w:val="9A0E7D62"/>
    <w:lvl w:ilvl="0" w:tplc="969A1AA2">
      <w:start w:val="1"/>
      <w:numFmt w:val="upperRoman"/>
      <w:lvlText w:val="%1."/>
      <w:lvlJc w:val="left"/>
      <w:pPr>
        <w:ind w:left="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2EDBC8">
      <w:start w:val="1"/>
      <w:numFmt w:val="bullet"/>
      <w:lvlText w:val="•"/>
      <w:lvlPicBulletId w:val="0"/>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2AE70">
      <w:start w:val="1"/>
      <w:numFmt w:val="bullet"/>
      <w:lvlText w:val="▪"/>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81D72">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C499E">
      <w:start w:val="1"/>
      <w:numFmt w:val="bullet"/>
      <w:lvlText w:val="o"/>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46252">
      <w:start w:val="1"/>
      <w:numFmt w:val="bullet"/>
      <w:lvlText w:val="▪"/>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ECA8E">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8F636">
      <w:start w:val="1"/>
      <w:numFmt w:val="bullet"/>
      <w:lvlText w:val="o"/>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C35C4">
      <w:start w:val="1"/>
      <w:numFmt w:val="bullet"/>
      <w:lvlText w:val="▪"/>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8B"/>
    <w:rsid w:val="000852A4"/>
    <w:rsid w:val="00494B52"/>
    <w:rsid w:val="00880B25"/>
    <w:rsid w:val="009B5145"/>
    <w:rsid w:val="00A3284B"/>
    <w:rsid w:val="00B06F11"/>
    <w:rsid w:val="00E66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1A60F5"/>
  <w15:chartTrackingRefBased/>
  <w15:docId w15:val="{5C2DD9C3-3D36-4C5A-AEE3-05E6BE8A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628B"/>
    <w:pPr>
      <w:spacing w:after="263" w:line="260" w:lineRule="auto"/>
      <w:ind w:left="135" w:hanging="5"/>
      <w:jc w:val="both"/>
    </w:pPr>
    <w:rPr>
      <w:rFonts w:ascii="Times New Roman" w:eastAsia="Times New Roman" w:hAnsi="Times New Roman" w:cs="Times New Roman"/>
      <w:color w:val="000000"/>
      <w:sz w:val="24"/>
      <w:lang w:eastAsia="hu-HU"/>
    </w:rPr>
  </w:style>
  <w:style w:type="paragraph" w:styleId="Cmsor2">
    <w:name w:val="heading 2"/>
    <w:next w:val="Norml"/>
    <w:link w:val="Cmsor2Char"/>
    <w:uiPriority w:val="9"/>
    <w:unhideWhenUsed/>
    <w:qFormat/>
    <w:rsid w:val="00B06F11"/>
    <w:pPr>
      <w:keepNext/>
      <w:keepLines/>
      <w:spacing w:after="239"/>
      <w:ind w:left="53" w:hanging="10"/>
      <w:outlineLvl w:val="1"/>
    </w:pPr>
    <w:rPr>
      <w:rFonts w:ascii="Times New Roman" w:eastAsia="Times New Roman" w:hAnsi="Times New Roman" w:cs="Times New Roman"/>
      <w:color w:val="000000"/>
      <w:sz w:val="26"/>
      <w:u w:val="single" w:color="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6628B"/>
    <w:pPr>
      <w:ind w:left="720"/>
      <w:contextualSpacing/>
    </w:pPr>
  </w:style>
  <w:style w:type="paragraph" w:styleId="NormlWeb">
    <w:name w:val="Normal (Web)"/>
    <w:basedOn w:val="Norml"/>
    <w:uiPriority w:val="99"/>
    <w:semiHidden/>
    <w:unhideWhenUsed/>
    <w:rsid w:val="00B06F11"/>
    <w:pPr>
      <w:spacing w:before="100" w:beforeAutospacing="1" w:after="100" w:afterAutospacing="1" w:line="240" w:lineRule="auto"/>
      <w:ind w:left="0" w:firstLine="0"/>
      <w:jc w:val="left"/>
    </w:pPr>
    <w:rPr>
      <w:color w:val="auto"/>
      <w:szCs w:val="24"/>
    </w:rPr>
  </w:style>
  <w:style w:type="character" w:customStyle="1" w:styleId="Cmsor2Char">
    <w:name w:val="Címsor 2 Char"/>
    <w:basedOn w:val="Bekezdsalapbettpusa"/>
    <w:link w:val="Cmsor2"/>
    <w:uiPriority w:val="9"/>
    <w:rsid w:val="00B06F11"/>
    <w:rPr>
      <w:rFonts w:ascii="Times New Roman" w:eastAsia="Times New Roman" w:hAnsi="Times New Roman" w:cs="Times New Roman"/>
      <w:color w:val="000000"/>
      <w:sz w:val="26"/>
      <w:u w:val="single" w:color="000000"/>
      <w:lang w:eastAsia="hu-HU"/>
    </w:rPr>
  </w:style>
  <w:style w:type="character" w:styleId="Kiemels2">
    <w:name w:val="Strong"/>
    <w:uiPriority w:val="22"/>
    <w:qFormat/>
    <w:rsid w:val="00A32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C306-25F0-449B-93C0-89D9D48C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827</Words>
  <Characters>5709</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4</cp:revision>
  <dcterms:created xsi:type="dcterms:W3CDTF">2021-02-20T07:42:00Z</dcterms:created>
  <dcterms:modified xsi:type="dcterms:W3CDTF">2021-02-22T16:09:00Z</dcterms:modified>
</cp:coreProperties>
</file>